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CC4650" w:rsidRPr="00FE6E50" w:rsidTr="00A663A4">
        <w:tc>
          <w:tcPr>
            <w:tcW w:w="5777" w:type="dxa"/>
            <w:hideMark/>
          </w:tcPr>
          <w:tbl>
            <w:tblPr>
              <w:tblW w:w="5420" w:type="dxa"/>
              <w:tblInd w:w="317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CC4650" w:rsidRPr="00891741" w:rsidTr="00A663A4">
              <w:tc>
                <w:tcPr>
                  <w:tcW w:w="5420" w:type="dxa"/>
                </w:tcPr>
                <w:p w:rsidR="00CC4650" w:rsidRPr="00ED59E3" w:rsidRDefault="00CC4650" w:rsidP="00A663A4">
                  <w:pPr>
                    <w:spacing w:after="0" w:line="360" w:lineRule="auto"/>
                    <w:ind w:left="-374" w:firstLine="374"/>
                    <w:jc w:val="center"/>
                    <w:rPr>
                      <w:rFonts w:ascii="Times New Roman" w:eastAsia="Times New Roman" w:hAnsi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FE6E5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 w:type="page"/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="00ED59E3" w:rsidRPr="00237E70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ED59E3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№ 3</w:t>
                  </w:r>
                </w:p>
                <w:p w:rsidR="00CC4650" w:rsidRPr="00891741" w:rsidRDefault="00CC4650" w:rsidP="00A663A4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к Решению </w:t>
                  </w:r>
                  <w:r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Коллегии</w:t>
                  </w:r>
                  <w:r w:rsidRPr="00682794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br/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Евразийской экономической комиссии </w:t>
                  </w:r>
                </w:p>
                <w:p w:rsidR="00CC4650" w:rsidRPr="00891741" w:rsidRDefault="0040200B" w:rsidP="00440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от </w:t>
                  </w:r>
                  <w:r w:rsidR="0044030C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11 мая</w:t>
                  </w:r>
                  <w:r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20</w:t>
                  </w:r>
                  <w:r w:rsidR="0044030C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17</w:t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г. №</w:t>
                  </w:r>
                  <w:r w:rsidR="0044030C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44</w:t>
                  </w:r>
                  <w:bookmarkStart w:id="0" w:name="_GoBack"/>
                  <w:bookmarkEnd w:id="0"/>
                </w:p>
              </w:tc>
            </w:tr>
          </w:tbl>
          <w:p w:rsidR="00CC4650" w:rsidRPr="00FE6E50" w:rsidRDefault="00CC4650" w:rsidP="00A66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C4650" w:rsidRPr="001C2C67" w:rsidRDefault="00CC4650" w:rsidP="00CC465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C4650" w:rsidRDefault="00CC4650" w:rsidP="00CC465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37E70" w:rsidRPr="00237E70" w:rsidRDefault="00237E70" w:rsidP="00237E70">
      <w:pPr>
        <w:tabs>
          <w:tab w:val="left" w:pos="3656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7E70">
        <w:rPr>
          <w:rFonts w:ascii="Times New Roman" w:hAnsi="Times New Roman" w:cs="Times New Roman"/>
          <w:b/>
          <w:spacing w:val="40"/>
          <w:sz w:val="30"/>
          <w:szCs w:val="30"/>
        </w:rPr>
        <w:t>ИЗМЕНЕНИ</w:t>
      </w:r>
      <w:r w:rsidRPr="00237E70">
        <w:rPr>
          <w:rFonts w:ascii="Times New Roman" w:hAnsi="Times New Roman" w:cs="Times New Roman"/>
          <w:b/>
          <w:sz w:val="30"/>
          <w:szCs w:val="30"/>
        </w:rPr>
        <w:t>Я,</w:t>
      </w:r>
    </w:p>
    <w:p w:rsidR="00237E70" w:rsidRPr="00237E70" w:rsidRDefault="00237E70" w:rsidP="00237E70">
      <w:pPr>
        <w:tabs>
          <w:tab w:val="left" w:pos="365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237E70">
        <w:rPr>
          <w:rFonts w:ascii="Times New Roman" w:hAnsi="Times New Roman" w:cs="Times New Roman"/>
          <w:b/>
          <w:sz w:val="30"/>
          <w:szCs w:val="30"/>
        </w:rPr>
        <w:t>вносимые в решения Евразийской экономической комиссии</w:t>
      </w:r>
      <w:proofErr w:type="gramEnd"/>
    </w:p>
    <w:p w:rsidR="00237E70" w:rsidRPr="001C2C67" w:rsidRDefault="00237E70" w:rsidP="001C2C6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7E70" w:rsidRDefault="00237E70" w:rsidP="001C2C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237E70">
        <w:rPr>
          <w:rFonts w:ascii="Times New Roman" w:hAnsi="Times New Roman" w:cs="Times New Roman"/>
          <w:sz w:val="30"/>
          <w:szCs w:val="30"/>
        </w:rPr>
        <w:t>1. В Перечне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утвержденном Решением Совета Евразийской экономической комиссии от 10 декабря 2014 г. №</w:t>
      </w:r>
      <w:r w:rsidR="00B27E23">
        <w:rPr>
          <w:rFonts w:ascii="Times New Roman" w:hAnsi="Times New Roman" w:cs="Times New Roman"/>
          <w:sz w:val="30"/>
          <w:szCs w:val="30"/>
        </w:rPr>
        <w:t xml:space="preserve"> </w:t>
      </w:r>
      <w:r w:rsidRPr="00237E70">
        <w:rPr>
          <w:rFonts w:ascii="Times New Roman" w:hAnsi="Times New Roman" w:cs="Times New Roman"/>
          <w:sz w:val="30"/>
          <w:szCs w:val="30"/>
        </w:rPr>
        <w:t>113,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 w:rsidRPr="00237E70">
        <w:rPr>
          <w:rFonts w:ascii="Times New Roman" w:hAnsi="Times New Roman" w:cs="Times New Roman"/>
          <w:snapToGrid w:val="0"/>
          <w:sz w:val="30"/>
          <w:szCs w:val="30"/>
        </w:rPr>
        <w:t>позици</w:t>
      </w:r>
      <w:r>
        <w:rPr>
          <w:rFonts w:ascii="Times New Roman" w:hAnsi="Times New Roman" w:cs="Times New Roman"/>
          <w:snapToGrid w:val="0"/>
          <w:sz w:val="30"/>
          <w:szCs w:val="30"/>
        </w:rPr>
        <w:t>и</w:t>
      </w:r>
      <w:r w:rsidRPr="00237E70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с кодами</w:t>
      </w:r>
      <w:r w:rsidRPr="00237E70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snapToGrid w:val="0"/>
          <w:sz w:val="30"/>
          <w:szCs w:val="30"/>
        </w:rPr>
        <w:t>6910 90 000 0, 8712 00 300 0, 9603 21 000 </w:t>
      </w:r>
      <w:r w:rsidR="003F3411" w:rsidRPr="003F3411">
        <w:rPr>
          <w:rFonts w:ascii="Times New Roman" w:hAnsi="Times New Roman" w:cs="Times New Roman"/>
          <w:snapToGrid w:val="0"/>
          <w:sz w:val="30"/>
          <w:szCs w:val="30"/>
        </w:rPr>
        <w:t>0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 и 9607 19 000 0</w:t>
      </w:r>
      <w:r w:rsidRPr="00237E70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 w:rsidRPr="000D2F6A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ТН ВЭД ЕАЭС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исключить.</w:t>
      </w:r>
    </w:p>
    <w:p w:rsidR="00237E70" w:rsidRDefault="00237E70" w:rsidP="001C2C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5660A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перечне товаров и ставок, в отношении которых в течение переходного периода </w:t>
      </w:r>
      <w:proofErr w:type="spellStart"/>
      <w:r w:rsidRPr="005660A4">
        <w:rPr>
          <w:rFonts w:ascii="Times New Roman" w:eastAsia="Times New Roman" w:hAnsi="Times New Roman" w:cs="Times New Roman"/>
          <w:snapToGrid w:val="0"/>
          <w:sz w:val="30"/>
          <w:szCs w:val="30"/>
        </w:rPr>
        <w:t>Кыргызская</w:t>
      </w:r>
      <w:proofErr w:type="spellEnd"/>
      <w:r w:rsidRPr="005660A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союза, утвержденном Решением Коллегии Евразийской экономической комиссии от 30 июня 2015 г. №</w:t>
      </w:r>
      <w:r w:rsidR="00B27E2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5660A4">
        <w:rPr>
          <w:rFonts w:ascii="Times New Roman" w:eastAsia="Times New Roman" w:hAnsi="Times New Roman" w:cs="Times New Roman"/>
          <w:snapToGrid w:val="0"/>
          <w:sz w:val="30"/>
          <w:szCs w:val="30"/>
        </w:rPr>
        <w:t>68, позици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и</w:t>
      </w:r>
      <w:r w:rsidRPr="005660A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с код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ами</w:t>
      </w:r>
      <w:r w:rsidRPr="005660A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8702 10 119 9 и 8702 20 119 8</w:t>
      </w:r>
      <w:r w:rsidRPr="005660A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ТН ВЭД ЕАЭС исключить.</w:t>
      </w:r>
    </w:p>
    <w:p w:rsidR="00237E70" w:rsidRPr="00237E70" w:rsidRDefault="00237E70" w:rsidP="00237E70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3. </w:t>
      </w:r>
      <w:proofErr w:type="gramStart"/>
      <w:r w:rsidRPr="0029063A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</w:t>
      </w:r>
      <w:r w:rsidRPr="0029063A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  <w:t>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ссии </w:t>
      </w:r>
      <w:r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lastRenderedPageBreak/>
        <w:t>от 14 октября 2015 г. №</w:t>
      </w:r>
      <w:r w:rsidR="00B27E2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59, позиции с кодами 1517</w:t>
      </w:r>
      <w:proofErr w:type="gramEnd"/>
      <w:r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proofErr w:type="gramStart"/>
      <w:r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90 930 0, 2826 12 000 0,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2826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2849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3404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3703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3703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3703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3706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3706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990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3706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520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3706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910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3706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990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3923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901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3923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3926</w:t>
      </w:r>
      <w:proofErr w:type="gramEnd"/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proofErr w:type="gramStart"/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3926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500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3926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920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3926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970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3926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970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4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3926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970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4703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4703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4808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40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5301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5301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5301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5301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6815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6903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7104</w:t>
      </w:r>
      <w:proofErr w:type="gramEnd"/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proofErr w:type="gramStart"/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7105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7108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7108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7110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7110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7110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7110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41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7110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49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7114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7115</w:t>
      </w:r>
      <w:proofErr w:type="gramEnd"/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proofErr w:type="gramStart"/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7115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8418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61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8516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50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8536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8539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22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8539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22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8702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8702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8702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8702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8702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8702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8704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32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990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5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8704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32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990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8905</w:t>
      </w:r>
      <w:proofErr w:type="gramEnd"/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proofErr w:type="gramStart"/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9603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29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300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9614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9614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9615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19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9615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710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750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790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810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9619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890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и 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9620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1C2C67" w:rsidRP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237E70">
        <w:rPr>
          <w:rFonts w:ascii="Times New Roman" w:eastAsia="Times New Roman" w:hAnsi="Times New Roman" w:cs="Times New Roman"/>
          <w:snapToGrid w:val="0"/>
          <w:sz w:val="30"/>
          <w:szCs w:val="30"/>
        </w:rPr>
        <w:t>6</w:t>
      </w:r>
      <w:r w:rsidR="001C2C6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ТН ВЭД ЕЭАС исключить.</w:t>
      </w:r>
      <w:proofErr w:type="gramEnd"/>
    </w:p>
    <w:p w:rsidR="00CC4650" w:rsidRDefault="00CC4650" w:rsidP="00CC46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650" w:rsidRDefault="00CC4650" w:rsidP="00CC46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650" w:rsidRDefault="00CC4650" w:rsidP="00CC46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7E1C1D" w:rsidRDefault="007E1C1D"/>
    <w:sectPr w:rsidR="007E1C1D" w:rsidSect="00BA68B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F0" w:rsidRDefault="00FB11F0" w:rsidP="00237E70">
      <w:pPr>
        <w:spacing w:after="0" w:line="240" w:lineRule="auto"/>
      </w:pPr>
      <w:r>
        <w:separator/>
      </w:r>
    </w:p>
  </w:endnote>
  <w:endnote w:type="continuationSeparator" w:id="0">
    <w:p w:rsidR="00FB11F0" w:rsidRDefault="00FB11F0" w:rsidP="0023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F0" w:rsidRDefault="00FB11F0" w:rsidP="00237E70">
      <w:pPr>
        <w:spacing w:after="0" w:line="240" w:lineRule="auto"/>
      </w:pPr>
      <w:r>
        <w:separator/>
      </w:r>
    </w:p>
  </w:footnote>
  <w:footnote w:type="continuationSeparator" w:id="0">
    <w:p w:rsidR="00FB11F0" w:rsidRDefault="00FB11F0" w:rsidP="0023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773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37E70" w:rsidRPr="00237E70" w:rsidRDefault="00237E70" w:rsidP="00237E7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37E7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37E7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37E7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4030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37E7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50"/>
    <w:rsid w:val="001C2C67"/>
    <w:rsid w:val="001F3220"/>
    <w:rsid w:val="00237E70"/>
    <w:rsid w:val="003E1CCD"/>
    <w:rsid w:val="003F3411"/>
    <w:rsid w:val="0040200B"/>
    <w:rsid w:val="0044030C"/>
    <w:rsid w:val="007E1C1D"/>
    <w:rsid w:val="009B5639"/>
    <w:rsid w:val="00A91FFF"/>
    <w:rsid w:val="00B27E23"/>
    <w:rsid w:val="00BA68BA"/>
    <w:rsid w:val="00C1751F"/>
    <w:rsid w:val="00CC4650"/>
    <w:rsid w:val="00ED59E3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50"/>
    <w:pPr>
      <w:spacing w:after="200" w:line="276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650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E70"/>
    <w:rPr>
      <w:rFonts w:asciiTheme="minorHAnsi" w:hAnsiTheme="minorHAnsi"/>
    </w:rPr>
  </w:style>
  <w:style w:type="paragraph" w:styleId="a5">
    <w:name w:val="footer"/>
    <w:basedOn w:val="a"/>
    <w:link w:val="a6"/>
    <w:uiPriority w:val="99"/>
    <w:unhideWhenUsed/>
    <w:rsid w:val="0023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E70"/>
    <w:rPr>
      <w:rFonts w:asciiTheme="minorHAnsi" w:hAnsiTheme="minorHAnsi"/>
    </w:rPr>
  </w:style>
  <w:style w:type="paragraph" w:styleId="a7">
    <w:name w:val="Balloon Text"/>
    <w:basedOn w:val="a"/>
    <w:link w:val="a8"/>
    <w:uiPriority w:val="99"/>
    <w:semiHidden/>
    <w:unhideWhenUsed/>
    <w:rsid w:val="00B2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50"/>
    <w:pPr>
      <w:spacing w:after="200" w:line="276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650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E70"/>
    <w:rPr>
      <w:rFonts w:asciiTheme="minorHAnsi" w:hAnsiTheme="minorHAnsi"/>
    </w:rPr>
  </w:style>
  <w:style w:type="paragraph" w:styleId="a5">
    <w:name w:val="footer"/>
    <w:basedOn w:val="a"/>
    <w:link w:val="a6"/>
    <w:uiPriority w:val="99"/>
    <w:unhideWhenUsed/>
    <w:rsid w:val="0023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E70"/>
    <w:rPr>
      <w:rFonts w:asciiTheme="minorHAnsi" w:hAnsiTheme="minorHAnsi"/>
    </w:rPr>
  </w:style>
  <w:style w:type="paragraph" w:styleId="a7">
    <w:name w:val="Balloon Text"/>
    <w:basedOn w:val="a"/>
    <w:link w:val="a8"/>
    <w:uiPriority w:val="99"/>
    <w:semiHidden/>
    <w:unhideWhenUsed/>
    <w:rsid w:val="00B2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</dc:creator>
  <cp:lastModifiedBy>Тихонова Татьяна Марковна</cp:lastModifiedBy>
  <cp:revision>2</cp:revision>
  <dcterms:created xsi:type="dcterms:W3CDTF">2017-05-12T11:39:00Z</dcterms:created>
  <dcterms:modified xsi:type="dcterms:W3CDTF">2017-05-12T11:39:00Z</dcterms:modified>
</cp:coreProperties>
</file>