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F4" w:rsidRPr="002725F4" w:rsidRDefault="002725F4" w:rsidP="002725F4">
      <w:pPr>
        <w:spacing w:line="360" w:lineRule="auto"/>
        <w:ind w:left="9356" w:right="-173"/>
        <w:jc w:val="center"/>
        <w:rPr>
          <w:sz w:val="30"/>
          <w:szCs w:val="30"/>
        </w:rPr>
      </w:pPr>
      <w:bookmarkStart w:id="0" w:name="_GoBack"/>
      <w:bookmarkEnd w:id="0"/>
      <w:r w:rsidRPr="002725F4">
        <w:rPr>
          <w:sz w:val="30"/>
          <w:szCs w:val="30"/>
        </w:rPr>
        <w:t>ПРИЛОЖЕНИЕ</w:t>
      </w:r>
    </w:p>
    <w:p w:rsidR="002725F4" w:rsidRPr="002725F4" w:rsidRDefault="002725F4" w:rsidP="002725F4">
      <w:pPr>
        <w:ind w:left="9356"/>
        <w:jc w:val="center"/>
        <w:rPr>
          <w:sz w:val="30"/>
          <w:szCs w:val="30"/>
        </w:rPr>
      </w:pPr>
      <w:r w:rsidRPr="002725F4">
        <w:rPr>
          <w:sz w:val="30"/>
          <w:szCs w:val="30"/>
        </w:rPr>
        <w:t xml:space="preserve">к Порядку </w:t>
      </w:r>
      <w:proofErr w:type="gramStart"/>
      <w:r w:rsidRPr="002725F4">
        <w:rPr>
          <w:sz w:val="30"/>
          <w:szCs w:val="30"/>
        </w:rPr>
        <w:t>заполнения сертификата обеспечения исполнения обязанности</w:t>
      </w:r>
      <w:proofErr w:type="gramEnd"/>
      <w:r w:rsidRPr="002725F4">
        <w:rPr>
          <w:sz w:val="30"/>
          <w:szCs w:val="30"/>
        </w:rPr>
        <w:t xml:space="preserve">  по уплате таможенных пошлин, налогов</w:t>
      </w:r>
    </w:p>
    <w:p w:rsidR="002907A9" w:rsidRDefault="002907A9" w:rsidP="002907A9">
      <w:pPr>
        <w:ind w:left="4254"/>
        <w:jc w:val="right"/>
        <w:rPr>
          <w:sz w:val="30"/>
          <w:szCs w:val="30"/>
        </w:rPr>
      </w:pPr>
    </w:p>
    <w:p w:rsidR="002907A9" w:rsidRDefault="002907A9" w:rsidP="002907A9">
      <w:pPr>
        <w:ind w:left="4254"/>
        <w:jc w:val="right"/>
        <w:rPr>
          <w:sz w:val="30"/>
          <w:szCs w:val="30"/>
        </w:rPr>
      </w:pPr>
    </w:p>
    <w:p w:rsidR="002907A9" w:rsidRDefault="002907A9" w:rsidP="002907A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40"/>
          <w:sz w:val="30"/>
          <w:szCs w:val="30"/>
        </w:rPr>
      </w:pPr>
      <w:r>
        <w:rPr>
          <w:b/>
          <w:bCs/>
          <w:spacing w:val="40"/>
          <w:sz w:val="30"/>
          <w:szCs w:val="30"/>
        </w:rPr>
        <w:t>КЛАССИФИКАТОР</w:t>
      </w:r>
    </w:p>
    <w:p w:rsidR="003E100C" w:rsidRPr="00524EC0" w:rsidRDefault="003E100C" w:rsidP="003E100C">
      <w:pPr>
        <w:ind w:right="-173"/>
        <w:jc w:val="center"/>
        <w:rPr>
          <w:b/>
          <w:sz w:val="30"/>
          <w:szCs w:val="30"/>
        </w:rPr>
      </w:pPr>
      <w:r w:rsidRPr="00524EC0">
        <w:rPr>
          <w:b/>
          <w:sz w:val="30"/>
          <w:szCs w:val="30"/>
        </w:rPr>
        <w:t>оснований для отказа в регистрации</w:t>
      </w:r>
      <w:r w:rsidR="0010727B">
        <w:rPr>
          <w:b/>
          <w:sz w:val="30"/>
          <w:szCs w:val="30"/>
        </w:rPr>
        <w:t>,</w:t>
      </w:r>
      <w:r w:rsidRPr="00524EC0">
        <w:rPr>
          <w:b/>
          <w:sz w:val="30"/>
          <w:szCs w:val="30"/>
        </w:rPr>
        <w:t xml:space="preserve"> аннулирования регистрации, прекращения действия (погашения)</w:t>
      </w:r>
      <w:r w:rsidR="0010727B">
        <w:rPr>
          <w:b/>
          <w:sz w:val="30"/>
          <w:szCs w:val="30"/>
        </w:rPr>
        <w:t xml:space="preserve">, аннулирования </w:t>
      </w:r>
      <w:proofErr w:type="gramStart"/>
      <w:r w:rsidR="0010727B">
        <w:rPr>
          <w:b/>
          <w:sz w:val="30"/>
          <w:szCs w:val="30"/>
        </w:rPr>
        <w:t xml:space="preserve">принятия </w:t>
      </w:r>
      <w:r w:rsidRPr="00524EC0">
        <w:rPr>
          <w:b/>
          <w:sz w:val="30"/>
          <w:szCs w:val="30"/>
        </w:rPr>
        <w:t>сертификата обеспечения исполнения обязанности</w:t>
      </w:r>
      <w:proofErr w:type="gramEnd"/>
      <w:r w:rsidRPr="00524EC0">
        <w:rPr>
          <w:b/>
          <w:sz w:val="30"/>
          <w:szCs w:val="30"/>
        </w:rPr>
        <w:t xml:space="preserve"> по уплате таможенных пошлин, налогов, а также оснований для отказа во внесении в такой сертификат </w:t>
      </w:r>
      <w:r w:rsidR="009E6BE0">
        <w:rPr>
          <w:b/>
          <w:sz w:val="30"/>
          <w:szCs w:val="30"/>
        </w:rPr>
        <w:br/>
      </w:r>
      <w:r w:rsidRPr="00524EC0">
        <w:rPr>
          <w:b/>
          <w:sz w:val="30"/>
          <w:szCs w:val="30"/>
        </w:rPr>
        <w:t>изменений (дополнений)</w:t>
      </w:r>
    </w:p>
    <w:p w:rsidR="002907A9" w:rsidRDefault="002907A9" w:rsidP="002907A9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3289"/>
      </w:tblGrid>
      <w:tr w:rsidR="0063341C" w:rsidRPr="0063341C" w:rsidTr="00041C70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A9" w:rsidRPr="0063341C" w:rsidRDefault="002907A9" w:rsidP="00BF2773">
            <w:pPr>
              <w:jc w:val="center"/>
            </w:pPr>
            <w:r w:rsidRPr="0063341C">
              <w:t>Код</w:t>
            </w:r>
          </w:p>
        </w:tc>
        <w:tc>
          <w:tcPr>
            <w:tcW w:w="1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A9" w:rsidRPr="0063341C" w:rsidRDefault="002907A9" w:rsidP="00551BB3">
            <w:pPr>
              <w:jc w:val="center"/>
            </w:pPr>
            <w:r w:rsidRPr="0063341C">
              <w:t>О</w:t>
            </w:r>
            <w:r w:rsidR="003E100C">
              <w:t>снования</w:t>
            </w:r>
          </w:p>
        </w:tc>
      </w:tr>
      <w:tr w:rsidR="00F63E8E" w:rsidRPr="0063341C" w:rsidTr="00041C70">
        <w:tc>
          <w:tcPr>
            <w:tcW w:w="14277" w:type="dxa"/>
            <w:gridSpan w:val="2"/>
            <w:tcBorders>
              <w:top w:val="single" w:sz="4" w:space="0" w:color="auto"/>
            </w:tcBorders>
          </w:tcPr>
          <w:p w:rsidR="00F63E8E" w:rsidRPr="0063341C" w:rsidRDefault="00F63E8E" w:rsidP="00BF2773">
            <w:pPr>
              <w:jc w:val="center"/>
            </w:pPr>
          </w:p>
          <w:p w:rsidR="00AD5C61" w:rsidRDefault="00F63E8E" w:rsidP="00E31FA5">
            <w:pPr>
              <w:pStyle w:val="af"/>
              <w:ind w:left="1080"/>
              <w:jc w:val="center"/>
            </w:pPr>
            <w:r>
              <w:rPr>
                <w:lang w:val="en-US"/>
              </w:rPr>
              <w:t>I</w:t>
            </w:r>
            <w:r>
              <w:t>. </w:t>
            </w:r>
            <w:r w:rsidRPr="00494991">
              <w:t xml:space="preserve">Основания для отказа в регистрации сертификата обеспечения исполнения обязанности </w:t>
            </w:r>
          </w:p>
          <w:p w:rsidR="00F63E8E" w:rsidRDefault="00F63E8E" w:rsidP="00E31FA5">
            <w:pPr>
              <w:pStyle w:val="af"/>
              <w:ind w:left="1080"/>
              <w:jc w:val="center"/>
            </w:pPr>
            <w:r w:rsidRPr="00494991">
              <w:t>по уплате таможенных пошлин, налогов</w:t>
            </w:r>
          </w:p>
          <w:p w:rsidR="00F63E8E" w:rsidRPr="0063341C" w:rsidRDefault="00F63E8E" w:rsidP="00E31FA5">
            <w:pPr>
              <w:pStyle w:val="af"/>
              <w:ind w:left="1080"/>
              <w:jc w:val="center"/>
            </w:pPr>
          </w:p>
        </w:tc>
      </w:tr>
      <w:tr w:rsidR="0063341C" w:rsidRPr="0063341C" w:rsidTr="00041C70">
        <w:tc>
          <w:tcPr>
            <w:tcW w:w="988" w:type="dxa"/>
          </w:tcPr>
          <w:p w:rsidR="002907A9" w:rsidRPr="0063341C" w:rsidRDefault="002907A9" w:rsidP="003E100C">
            <w:r w:rsidRPr="0063341C">
              <w:t>0</w:t>
            </w:r>
          </w:p>
        </w:tc>
        <w:tc>
          <w:tcPr>
            <w:tcW w:w="13289" w:type="dxa"/>
          </w:tcPr>
          <w:p w:rsidR="002907A9" w:rsidRPr="0063341C" w:rsidRDefault="003E100C" w:rsidP="00C77FD9">
            <w:pPr>
              <w:jc w:val="both"/>
            </w:pPr>
            <w:r w:rsidRPr="00494991">
              <w:t xml:space="preserve">обеспечение исполнения обязанности по уплате таможенных пошлин, налогов, специальных, антидемпинговых, компенсационных пошлин </w:t>
            </w:r>
            <w:r w:rsidR="00131F93">
              <w:t>(далее – пошлин</w:t>
            </w:r>
            <w:r w:rsidR="00551BB3">
              <w:t>ы</w:t>
            </w:r>
            <w:r w:rsidR="00131F93">
              <w:t>, налог</w:t>
            </w:r>
            <w:r w:rsidR="00551BB3">
              <w:t>и</w:t>
            </w:r>
            <w:r w:rsidR="00131F93">
              <w:t>)</w:t>
            </w:r>
            <w:r w:rsidRPr="00494991">
              <w:t xml:space="preserve"> не предоставлено</w:t>
            </w:r>
            <w:r w:rsidR="00551BB3">
              <w:t>,</w:t>
            </w:r>
            <w:r w:rsidRPr="00494991">
              <w:t xml:space="preserve"> или не принято</w:t>
            </w:r>
            <w:r w:rsidR="00551BB3" w:rsidRPr="00494991">
              <w:t xml:space="preserve"> таможенным органом</w:t>
            </w:r>
            <w:r w:rsidR="00551BB3">
              <w:t>, или</w:t>
            </w:r>
            <w:r w:rsidR="00B662D4">
              <w:t xml:space="preserve"> </w:t>
            </w:r>
            <w:r w:rsidRPr="00494991">
              <w:t xml:space="preserve">не может быть </w:t>
            </w:r>
            <w:r w:rsidR="00551BB3">
              <w:t>использовано в качестве обеспечения исполнения обязанности по уплате пошлин, налогов при таможенной процедуре таможенного транзита</w:t>
            </w:r>
            <w:r w:rsidRPr="00494991">
              <w:t xml:space="preserve"> </w:t>
            </w:r>
          </w:p>
          <w:p w:rsidR="002907A9" w:rsidRPr="0063341C" w:rsidRDefault="002907A9" w:rsidP="00C77FD9">
            <w:pPr>
              <w:jc w:val="both"/>
            </w:pPr>
          </w:p>
        </w:tc>
      </w:tr>
      <w:tr w:rsidR="003E100C" w:rsidRPr="0063341C" w:rsidTr="00041C70">
        <w:tc>
          <w:tcPr>
            <w:tcW w:w="988" w:type="dxa"/>
          </w:tcPr>
          <w:p w:rsidR="003E100C" w:rsidRDefault="003E100C" w:rsidP="00BF2773">
            <w:r>
              <w:t>1</w:t>
            </w:r>
          </w:p>
        </w:tc>
        <w:tc>
          <w:tcPr>
            <w:tcW w:w="13289" w:type="dxa"/>
          </w:tcPr>
          <w:p w:rsidR="003E100C" w:rsidRDefault="003E100C" w:rsidP="00C77FD9">
            <w:pPr>
              <w:jc w:val="both"/>
            </w:pPr>
            <w:r w:rsidRPr="00494991">
              <w:t xml:space="preserve">размер предоставленного обеспечения исполнения обязанности по уплате пошлин, налогов, </w:t>
            </w:r>
            <w:proofErr w:type="gramStart"/>
            <w:r w:rsidRPr="00494991">
              <w:t>которое</w:t>
            </w:r>
            <w:proofErr w:type="gramEnd"/>
            <w:r w:rsidRPr="00494991">
              <w:t xml:space="preserve"> может быть использовано в </w:t>
            </w:r>
            <w:r w:rsidR="00FE5F84">
              <w:t>качестве</w:t>
            </w:r>
            <w:r w:rsidRPr="00494991">
              <w:t xml:space="preserve"> обеспечения исполнения обязанности по уплате пошлин, налогов при таможенной процедуре таможенного транзита, мен</w:t>
            </w:r>
            <w:r w:rsidR="00FE5F84">
              <w:t>ьше</w:t>
            </w:r>
            <w:r w:rsidRPr="00494991">
              <w:t xml:space="preserve"> суммы, указанной в сертификате обеспечения</w:t>
            </w:r>
            <w:r w:rsidR="00E31FA5">
              <w:t xml:space="preserve"> исполнения </w:t>
            </w:r>
            <w:r w:rsidR="00E31FA5" w:rsidRPr="00E31FA5">
              <w:t>обязанности по уплате</w:t>
            </w:r>
            <w:r w:rsidR="00E31FA5">
              <w:t xml:space="preserve"> </w:t>
            </w:r>
            <w:r w:rsidR="00E31FA5" w:rsidRPr="00E31FA5">
              <w:t>таможенных пошлин, налогов</w:t>
            </w:r>
            <w:r w:rsidR="00E31FA5">
              <w:t xml:space="preserve"> (далее – сертификат)</w:t>
            </w:r>
          </w:p>
          <w:p w:rsidR="003E100C" w:rsidRPr="0063341C" w:rsidRDefault="003E100C" w:rsidP="00C77FD9">
            <w:pPr>
              <w:jc w:val="both"/>
            </w:pPr>
          </w:p>
        </w:tc>
      </w:tr>
      <w:tr w:rsidR="003E100C" w:rsidRPr="0063341C" w:rsidTr="00041C70">
        <w:tc>
          <w:tcPr>
            <w:tcW w:w="988" w:type="dxa"/>
          </w:tcPr>
          <w:p w:rsidR="003E100C" w:rsidRDefault="003E100C" w:rsidP="00BF2773">
            <w:r>
              <w:t>2</w:t>
            </w:r>
          </w:p>
        </w:tc>
        <w:tc>
          <w:tcPr>
            <w:tcW w:w="13289" w:type="dxa"/>
          </w:tcPr>
          <w:p w:rsidR="003E100C" w:rsidRDefault="003E100C" w:rsidP="00551BB3">
            <w:pPr>
              <w:jc w:val="both"/>
            </w:pPr>
            <w:r w:rsidRPr="00494991">
              <w:t xml:space="preserve">сертификат представлен в таможенный орган, неправомочный регистрировать сертификат </w:t>
            </w:r>
          </w:p>
          <w:p w:rsidR="00551BB3" w:rsidRPr="0063341C" w:rsidRDefault="00551BB3" w:rsidP="00551BB3">
            <w:pPr>
              <w:jc w:val="both"/>
            </w:pPr>
          </w:p>
        </w:tc>
      </w:tr>
      <w:tr w:rsidR="003E100C" w:rsidRPr="0063341C" w:rsidTr="00041C70">
        <w:tc>
          <w:tcPr>
            <w:tcW w:w="988" w:type="dxa"/>
          </w:tcPr>
          <w:p w:rsidR="003E100C" w:rsidRDefault="003E100C" w:rsidP="00BF2773">
            <w:r>
              <w:lastRenderedPageBreak/>
              <w:t>3</w:t>
            </w:r>
          </w:p>
        </w:tc>
        <w:tc>
          <w:tcPr>
            <w:tcW w:w="13289" w:type="dxa"/>
          </w:tcPr>
          <w:p w:rsidR="00131F93" w:rsidRPr="0063341C" w:rsidRDefault="003E100C" w:rsidP="009E6BE0">
            <w:pPr>
              <w:jc w:val="both"/>
            </w:pPr>
            <w:r w:rsidRPr="00494991">
              <w:t xml:space="preserve">сертификат представлен </w:t>
            </w:r>
            <w:r w:rsidR="00551BB3" w:rsidRPr="00494991">
              <w:t xml:space="preserve">иным </w:t>
            </w:r>
            <w:r w:rsidRPr="00494991">
              <w:t xml:space="preserve">лицом, чем лицо, указанное в пункте </w:t>
            </w:r>
            <w:r w:rsidR="00BB60A8">
              <w:t>6</w:t>
            </w:r>
            <w:r w:rsidRPr="00494991">
              <w:t xml:space="preserve"> Порядка </w:t>
            </w:r>
            <w:proofErr w:type="gramStart"/>
            <w:r w:rsidRPr="00494991">
              <w:t>использования сертификата обеспечения исполнения обязанности</w:t>
            </w:r>
            <w:proofErr w:type="gramEnd"/>
            <w:r w:rsidRPr="00494991">
              <w:t xml:space="preserve"> по уплате таможенных пошлин, налогов и внесения в такой сертификат изменений (дополнений), утвержденного Решением Коллегии Евразийской экономической комиссии </w:t>
            </w:r>
            <w:r w:rsidR="00E31FA5" w:rsidRPr="00494991">
              <w:t xml:space="preserve">от           </w:t>
            </w:r>
            <w:r w:rsidR="00E31FA5">
              <w:t xml:space="preserve">                             </w:t>
            </w:r>
            <w:r w:rsidR="009E6BE0">
              <w:t>20</w:t>
            </w:r>
            <w:r w:rsidR="00E31FA5">
              <w:t xml:space="preserve">   </w:t>
            </w:r>
            <w:r w:rsidR="00E31FA5" w:rsidRPr="00494991">
              <w:t xml:space="preserve">  г. №           </w:t>
            </w:r>
            <w:r w:rsidR="00E31FA5" w:rsidRPr="00E31FA5">
              <w:t xml:space="preserve">(далее – Порядок </w:t>
            </w:r>
            <w:r w:rsidR="00E31FA5">
              <w:t>использования</w:t>
            </w:r>
            <w:r w:rsidR="00E31FA5" w:rsidRPr="00E31FA5">
              <w:t xml:space="preserve"> сертификата)</w:t>
            </w:r>
          </w:p>
        </w:tc>
      </w:tr>
      <w:tr w:rsidR="003E100C" w:rsidRPr="0063341C" w:rsidTr="00041C70">
        <w:tc>
          <w:tcPr>
            <w:tcW w:w="988" w:type="dxa"/>
          </w:tcPr>
          <w:p w:rsidR="003E100C" w:rsidRDefault="003E100C" w:rsidP="009E6BE0">
            <w:pPr>
              <w:spacing w:before="240" w:after="240"/>
            </w:pPr>
            <w:r>
              <w:t>4</w:t>
            </w:r>
          </w:p>
        </w:tc>
        <w:tc>
          <w:tcPr>
            <w:tcW w:w="13289" w:type="dxa"/>
          </w:tcPr>
          <w:p w:rsidR="003E100C" w:rsidRPr="0063341C" w:rsidRDefault="009E6BE0" w:rsidP="006A7D0E">
            <w:pPr>
              <w:spacing w:before="240" w:after="240"/>
              <w:jc w:val="both"/>
            </w:pPr>
            <w:r>
              <w:t>не подтверждены полномочия физического лица, заполнившего сертификат (в случае, если сертификат в виде документа на бумажном носителе заполнен физическим лицом, являющимся руководителем либо работником лица, представившего сертификат)</w:t>
            </w:r>
          </w:p>
        </w:tc>
      </w:tr>
      <w:tr w:rsidR="003E100C" w:rsidRPr="0063341C" w:rsidTr="00041C70">
        <w:tc>
          <w:tcPr>
            <w:tcW w:w="988" w:type="dxa"/>
          </w:tcPr>
          <w:p w:rsidR="003E100C" w:rsidRDefault="003E100C" w:rsidP="009E6BE0">
            <w:r>
              <w:t>5</w:t>
            </w:r>
          </w:p>
        </w:tc>
        <w:tc>
          <w:tcPr>
            <w:tcW w:w="13289" w:type="dxa"/>
          </w:tcPr>
          <w:p w:rsidR="003E100C" w:rsidRPr="00494991" w:rsidRDefault="003E100C" w:rsidP="009E6BE0">
            <w:pPr>
              <w:jc w:val="both"/>
            </w:pPr>
            <w:r w:rsidRPr="00494991">
              <w:t>сертификат в виде документа на бумажном носителе составлен не по форме</w:t>
            </w:r>
            <w:r w:rsidR="00551BB3">
              <w:t xml:space="preserve"> </w:t>
            </w:r>
            <w:r w:rsidR="00551BB3" w:rsidRPr="00551BB3">
              <w:t>сертификата обеспечения исполнения обязанности по уплате таможенных пошлин, налогов</w:t>
            </w:r>
            <w:r w:rsidRPr="00494991">
              <w:t xml:space="preserve">, утвержденной Решением Коллегии Евразийской экономической комиссии от           </w:t>
            </w:r>
            <w:r>
              <w:t xml:space="preserve">                              </w:t>
            </w:r>
            <w:r w:rsidR="009E6BE0">
              <w:t>20</w:t>
            </w:r>
            <w:r>
              <w:t xml:space="preserve">  </w:t>
            </w:r>
            <w:r w:rsidRPr="00494991">
              <w:t xml:space="preserve">  г. №           </w:t>
            </w:r>
          </w:p>
        </w:tc>
      </w:tr>
      <w:tr w:rsidR="003E100C" w:rsidRPr="0063341C" w:rsidTr="00041C70">
        <w:tc>
          <w:tcPr>
            <w:tcW w:w="988" w:type="dxa"/>
          </w:tcPr>
          <w:p w:rsidR="003E100C" w:rsidRDefault="003E100C" w:rsidP="009E6BE0">
            <w:pPr>
              <w:spacing w:before="240" w:after="240"/>
            </w:pPr>
            <w:r>
              <w:t>6</w:t>
            </w:r>
          </w:p>
        </w:tc>
        <w:tc>
          <w:tcPr>
            <w:tcW w:w="13289" w:type="dxa"/>
          </w:tcPr>
          <w:p w:rsidR="003E100C" w:rsidRPr="00494991" w:rsidRDefault="003E100C" w:rsidP="009E6BE0">
            <w:pPr>
              <w:spacing w:before="240" w:after="240"/>
              <w:jc w:val="both"/>
            </w:pPr>
            <w:r w:rsidRPr="00494991">
              <w:t xml:space="preserve">структура и формат сертификата в виде электронного документа не соответствуют структуре и формату, </w:t>
            </w:r>
            <w:proofErr w:type="gramStart"/>
            <w:r w:rsidRPr="00494991">
              <w:t>определенным</w:t>
            </w:r>
            <w:proofErr w:type="gramEnd"/>
            <w:r w:rsidRPr="00494991">
              <w:t xml:space="preserve"> Евразийской экономической комиссией</w:t>
            </w:r>
          </w:p>
        </w:tc>
      </w:tr>
      <w:tr w:rsidR="003E100C" w:rsidRPr="0063341C" w:rsidTr="00041C70">
        <w:tc>
          <w:tcPr>
            <w:tcW w:w="988" w:type="dxa"/>
          </w:tcPr>
          <w:p w:rsidR="003E100C" w:rsidRDefault="003E100C" w:rsidP="009E6BE0">
            <w:pPr>
              <w:spacing w:after="240"/>
            </w:pPr>
            <w:r>
              <w:t>7</w:t>
            </w:r>
          </w:p>
        </w:tc>
        <w:tc>
          <w:tcPr>
            <w:tcW w:w="13289" w:type="dxa"/>
          </w:tcPr>
          <w:p w:rsidR="003E100C" w:rsidRPr="00494991" w:rsidRDefault="003E100C" w:rsidP="009E6BE0">
            <w:pPr>
              <w:spacing w:after="240"/>
              <w:jc w:val="both"/>
            </w:pPr>
            <w:r w:rsidRPr="00494991">
              <w:t>сертификат не содержит сведения, подлежащие указанию в соответствии</w:t>
            </w:r>
            <w:r>
              <w:t xml:space="preserve"> </w:t>
            </w:r>
            <w:r w:rsidRPr="00494991">
              <w:t>с Порядком заполнения сертификата обеспечения исполнения обязанности по уплате таможенных пошлин, налогов, утвержденн</w:t>
            </w:r>
            <w:r w:rsidR="00551BB3">
              <w:t>ым</w:t>
            </w:r>
            <w:r w:rsidRPr="00494991">
              <w:t xml:space="preserve"> Решением Коллегии Евразийской экономической комиссии от                     </w:t>
            </w:r>
            <w:r w:rsidR="009E6BE0">
              <w:t>20</w:t>
            </w:r>
            <w:r w:rsidRPr="00494991">
              <w:t xml:space="preserve">   г. №</w:t>
            </w:r>
            <w:r w:rsidR="00E31FA5">
              <w:t xml:space="preserve">         </w:t>
            </w:r>
            <w:r w:rsidRPr="00494991">
              <w:t xml:space="preserve"> </w:t>
            </w:r>
          </w:p>
        </w:tc>
      </w:tr>
      <w:tr w:rsidR="003E100C" w:rsidRPr="0063341C" w:rsidTr="00041C70">
        <w:tc>
          <w:tcPr>
            <w:tcW w:w="988" w:type="dxa"/>
          </w:tcPr>
          <w:p w:rsidR="003E100C" w:rsidRDefault="003E100C" w:rsidP="00BF2773">
            <w:r>
              <w:t>8</w:t>
            </w:r>
          </w:p>
        </w:tc>
        <w:tc>
          <w:tcPr>
            <w:tcW w:w="13289" w:type="dxa"/>
          </w:tcPr>
          <w:p w:rsidR="003E100C" w:rsidRDefault="003E100C" w:rsidP="00C77FD9">
            <w:pPr>
              <w:jc w:val="both"/>
            </w:pPr>
            <w:r w:rsidRPr="00494991">
              <w:t>сертификат представлен в таможенный орган по истечении срока, определенного</w:t>
            </w:r>
            <w:r>
              <w:t xml:space="preserve"> </w:t>
            </w:r>
            <w:r w:rsidRPr="00494991">
              <w:t xml:space="preserve">в соответствии с пунктом </w:t>
            </w:r>
            <w:r w:rsidR="00BB60A8">
              <w:t>7</w:t>
            </w:r>
            <w:r w:rsidRPr="00494991">
              <w:t xml:space="preserve"> Порядка использования сертификата </w:t>
            </w:r>
          </w:p>
          <w:p w:rsidR="003E100C" w:rsidRPr="00494991" w:rsidRDefault="003E100C" w:rsidP="00C77FD9">
            <w:pPr>
              <w:jc w:val="both"/>
            </w:pPr>
          </w:p>
        </w:tc>
      </w:tr>
      <w:tr w:rsidR="0063341C" w:rsidRPr="0063341C" w:rsidTr="00041C70">
        <w:tc>
          <w:tcPr>
            <w:tcW w:w="14277" w:type="dxa"/>
            <w:gridSpan w:val="2"/>
          </w:tcPr>
          <w:p w:rsidR="002907A9" w:rsidRPr="0063341C" w:rsidRDefault="002907A9" w:rsidP="00BF2773">
            <w:pPr>
              <w:jc w:val="center"/>
            </w:pPr>
            <w:r w:rsidRPr="0063341C">
              <w:rPr>
                <w:lang w:val="en-US"/>
              </w:rPr>
              <w:t>II</w:t>
            </w:r>
            <w:r w:rsidRPr="0063341C">
              <w:t>. </w:t>
            </w:r>
            <w:r w:rsidR="003E100C" w:rsidRPr="00494991">
              <w:t xml:space="preserve">Основания для аннулирования регистрации сертификата </w:t>
            </w:r>
          </w:p>
          <w:p w:rsidR="00BF2773" w:rsidRPr="0063341C" w:rsidRDefault="00BF2773" w:rsidP="00BF2773">
            <w:pPr>
              <w:jc w:val="center"/>
            </w:pPr>
          </w:p>
        </w:tc>
      </w:tr>
      <w:tr w:rsidR="0063341C" w:rsidRPr="0063341C" w:rsidTr="00041C70">
        <w:tc>
          <w:tcPr>
            <w:tcW w:w="988" w:type="dxa"/>
          </w:tcPr>
          <w:p w:rsidR="002907A9" w:rsidRPr="0063341C" w:rsidRDefault="0095573A" w:rsidP="00BF2773">
            <w:r>
              <w:t>0</w:t>
            </w:r>
          </w:p>
        </w:tc>
        <w:tc>
          <w:tcPr>
            <w:tcW w:w="13289" w:type="dxa"/>
          </w:tcPr>
          <w:p w:rsidR="005273C7" w:rsidRPr="005273C7" w:rsidRDefault="0095573A" w:rsidP="009E6BE0">
            <w:pPr>
              <w:jc w:val="both"/>
              <w:rPr>
                <w:lang w:val="en-US"/>
              </w:rPr>
            </w:pPr>
            <w:r w:rsidRPr="00494991">
              <w:t>обращение лица, представившего сертификат</w:t>
            </w:r>
          </w:p>
        </w:tc>
      </w:tr>
      <w:tr w:rsidR="0063341C" w:rsidRPr="0063341C" w:rsidTr="00041C70">
        <w:tc>
          <w:tcPr>
            <w:tcW w:w="988" w:type="dxa"/>
          </w:tcPr>
          <w:p w:rsidR="002907A9" w:rsidRPr="0063341C" w:rsidRDefault="0095573A" w:rsidP="009E6BE0">
            <w:pPr>
              <w:spacing w:before="240"/>
            </w:pPr>
            <w:r>
              <w:t>1</w:t>
            </w:r>
          </w:p>
        </w:tc>
        <w:tc>
          <w:tcPr>
            <w:tcW w:w="13289" w:type="dxa"/>
          </w:tcPr>
          <w:p w:rsidR="0063341C" w:rsidRDefault="0095573A" w:rsidP="009E6BE0">
            <w:pPr>
              <w:spacing w:before="240"/>
              <w:jc w:val="both"/>
            </w:pPr>
            <w:r w:rsidRPr="006C3582">
              <w:t xml:space="preserve">выявление таможенным органом, зарегистрировавшим </w:t>
            </w:r>
            <w:r w:rsidR="005273C7">
              <w:t>сертификат</w:t>
            </w:r>
            <w:r w:rsidRPr="006C3582">
              <w:t xml:space="preserve">, </w:t>
            </w:r>
            <w:r w:rsidR="002944A6">
              <w:t xml:space="preserve">хотя бы одного из </w:t>
            </w:r>
            <w:r w:rsidRPr="006C3582">
              <w:t>оснований, указанных в подпунктах «а», «б», «з»</w:t>
            </w:r>
            <w:r w:rsidR="00AD5C61">
              <w:t xml:space="preserve"> </w:t>
            </w:r>
            <w:r w:rsidR="002944A6">
              <w:t>и</w:t>
            </w:r>
            <w:r w:rsidRPr="006C3582">
              <w:t xml:space="preserve"> «и» пункта 1</w:t>
            </w:r>
            <w:r w:rsidR="00BB60A8">
              <w:t>2</w:t>
            </w:r>
            <w:r w:rsidRPr="006C3582">
              <w:t xml:space="preserve"> Порядка</w:t>
            </w:r>
            <w:r w:rsidR="00AD5C61">
              <w:t xml:space="preserve"> использования сертификата</w:t>
            </w:r>
            <w:r w:rsidRPr="006C3582">
              <w:t>, имевши</w:t>
            </w:r>
            <w:r w:rsidR="00AD5C61">
              <w:t>х</w:t>
            </w:r>
            <w:r w:rsidRPr="006C3582">
              <w:t xml:space="preserve"> место на </w:t>
            </w:r>
            <w:r w:rsidR="00BB60A8">
              <w:t>дату</w:t>
            </w:r>
            <w:r w:rsidRPr="006C3582">
              <w:t xml:space="preserve"> регистрации сертификата</w:t>
            </w:r>
          </w:p>
          <w:p w:rsidR="0095573A" w:rsidRPr="0063341C" w:rsidRDefault="0095573A" w:rsidP="009E6BE0">
            <w:pPr>
              <w:spacing w:before="240"/>
              <w:jc w:val="both"/>
            </w:pPr>
          </w:p>
        </w:tc>
      </w:tr>
      <w:tr w:rsidR="0095573A" w:rsidRPr="0063341C" w:rsidTr="00041C70">
        <w:tc>
          <w:tcPr>
            <w:tcW w:w="988" w:type="dxa"/>
          </w:tcPr>
          <w:p w:rsidR="0095573A" w:rsidRPr="0063341C" w:rsidRDefault="0095573A" w:rsidP="00BF2773">
            <w:r>
              <w:t>2</w:t>
            </w:r>
          </w:p>
        </w:tc>
        <w:tc>
          <w:tcPr>
            <w:tcW w:w="13289" w:type="dxa"/>
          </w:tcPr>
          <w:p w:rsidR="0095573A" w:rsidRPr="0063341C" w:rsidRDefault="0095573A" w:rsidP="00F953B4">
            <w:pPr>
              <w:jc w:val="both"/>
            </w:pPr>
            <w:r w:rsidRPr="00BA1540">
              <w:t>внесение изменений (дополнений) в зарегистрированный сертификат</w:t>
            </w:r>
          </w:p>
        </w:tc>
      </w:tr>
      <w:tr w:rsidR="0063341C" w:rsidRPr="0063341C" w:rsidTr="00041C70">
        <w:tc>
          <w:tcPr>
            <w:tcW w:w="14277" w:type="dxa"/>
            <w:gridSpan w:val="2"/>
          </w:tcPr>
          <w:p w:rsidR="00386F29" w:rsidRDefault="00386F29" w:rsidP="002725F4">
            <w:pPr>
              <w:spacing w:before="240"/>
              <w:jc w:val="center"/>
            </w:pPr>
          </w:p>
          <w:p w:rsidR="002907A9" w:rsidRPr="0063341C" w:rsidRDefault="002907A9" w:rsidP="002725F4">
            <w:pPr>
              <w:spacing w:before="240"/>
              <w:jc w:val="center"/>
            </w:pPr>
            <w:r w:rsidRPr="0063341C">
              <w:rPr>
                <w:lang w:val="en-US"/>
              </w:rPr>
              <w:lastRenderedPageBreak/>
              <w:t>III</w:t>
            </w:r>
            <w:r w:rsidRPr="0063341C">
              <w:t>. </w:t>
            </w:r>
            <w:r w:rsidR="0095573A" w:rsidRPr="00494991">
              <w:t xml:space="preserve">Основания для прекращения действия (погашения) сертификата </w:t>
            </w:r>
          </w:p>
          <w:p w:rsidR="00BF2773" w:rsidRPr="0063341C" w:rsidRDefault="00BF2773" w:rsidP="00BF2773">
            <w:pPr>
              <w:jc w:val="center"/>
            </w:pPr>
          </w:p>
        </w:tc>
      </w:tr>
      <w:tr w:rsidR="0095573A" w:rsidRPr="0063341C" w:rsidTr="00041C70">
        <w:tc>
          <w:tcPr>
            <w:tcW w:w="988" w:type="dxa"/>
          </w:tcPr>
          <w:p w:rsidR="0095573A" w:rsidRPr="0063341C" w:rsidRDefault="0095573A" w:rsidP="00BF2773">
            <w:r>
              <w:lastRenderedPageBreak/>
              <w:t>0</w:t>
            </w:r>
          </w:p>
        </w:tc>
        <w:tc>
          <w:tcPr>
            <w:tcW w:w="13289" w:type="dxa"/>
          </w:tcPr>
          <w:p w:rsidR="0095573A" w:rsidRDefault="0095573A" w:rsidP="00BF2773">
            <w:pPr>
              <w:autoSpaceDE w:val="0"/>
              <w:autoSpaceDN w:val="0"/>
              <w:adjustRightInd w:val="0"/>
              <w:jc w:val="both"/>
            </w:pPr>
            <w:r w:rsidRPr="00494991">
              <w:t>завершение действия таможенной процедуры таможенного транзита в соответствии со статьей 151 Таможенного кодекса Евразийского экономического союза,</w:t>
            </w:r>
            <w:r>
              <w:t xml:space="preserve"> </w:t>
            </w:r>
            <w:r w:rsidRPr="00494991">
              <w:t xml:space="preserve">за исключением случая, указанного в подпункте 2 пункта 3 статьи 153 </w:t>
            </w:r>
            <w:r w:rsidR="00131F93" w:rsidRPr="00131F93">
              <w:t xml:space="preserve">Таможенного кодекса Евразийского экономического союза </w:t>
            </w:r>
          </w:p>
          <w:p w:rsidR="00131F93" w:rsidRPr="0063341C" w:rsidRDefault="00131F93" w:rsidP="00BF2773">
            <w:pPr>
              <w:autoSpaceDE w:val="0"/>
              <w:autoSpaceDN w:val="0"/>
              <w:adjustRightInd w:val="0"/>
              <w:jc w:val="both"/>
            </w:pPr>
          </w:p>
        </w:tc>
      </w:tr>
      <w:tr w:rsidR="0063341C" w:rsidRPr="0063341C" w:rsidTr="00041C70">
        <w:tc>
          <w:tcPr>
            <w:tcW w:w="988" w:type="dxa"/>
          </w:tcPr>
          <w:p w:rsidR="002907A9" w:rsidRPr="0063341C" w:rsidRDefault="002907A9" w:rsidP="00BF2773">
            <w:r w:rsidRPr="0063341C">
              <w:t>1</w:t>
            </w:r>
          </w:p>
        </w:tc>
        <w:tc>
          <w:tcPr>
            <w:tcW w:w="13289" w:type="dxa"/>
          </w:tcPr>
          <w:p w:rsidR="002907A9" w:rsidRDefault="0095573A" w:rsidP="00BF2773">
            <w:pPr>
              <w:jc w:val="both"/>
            </w:pPr>
            <w:r w:rsidRPr="00494991">
              <w:t xml:space="preserve">принятие товаров уполномоченным экономическим оператором в соответствии со статьей 440 </w:t>
            </w:r>
            <w:r w:rsidR="00131F93" w:rsidRPr="00131F93">
              <w:t xml:space="preserve">Таможенного кодекса Евразийского экономического союза </w:t>
            </w:r>
          </w:p>
          <w:p w:rsidR="00131F93" w:rsidRPr="0063341C" w:rsidRDefault="00131F93" w:rsidP="00BF2773">
            <w:pPr>
              <w:jc w:val="both"/>
            </w:pPr>
          </w:p>
        </w:tc>
      </w:tr>
      <w:tr w:rsidR="0063341C" w:rsidRPr="0063341C" w:rsidTr="00041C70">
        <w:tc>
          <w:tcPr>
            <w:tcW w:w="988" w:type="dxa"/>
          </w:tcPr>
          <w:p w:rsidR="002907A9" w:rsidRPr="0063341C" w:rsidRDefault="002907A9" w:rsidP="00BF2773">
            <w:r w:rsidRPr="0063341C">
              <w:t>2</w:t>
            </w:r>
          </w:p>
        </w:tc>
        <w:tc>
          <w:tcPr>
            <w:tcW w:w="13289" w:type="dxa"/>
          </w:tcPr>
          <w:p w:rsidR="002907A9" w:rsidRPr="0063341C" w:rsidRDefault="0095573A" w:rsidP="00BF2773">
            <w:pPr>
              <w:jc w:val="both"/>
            </w:pPr>
            <w:r w:rsidRPr="00494991">
              <w:t xml:space="preserve">помещение товаров, в отношении которых действие таможенной процедуры таможенного транзита прекращено, на временное хранение в соответствии с пунктом 6 статьи 129 </w:t>
            </w:r>
            <w:r w:rsidR="00131F93" w:rsidRPr="00131F93">
              <w:t>Таможенного кодекса Евразийского экономического союза</w:t>
            </w:r>
          </w:p>
          <w:p w:rsidR="002907A9" w:rsidRPr="0063341C" w:rsidRDefault="002907A9" w:rsidP="00BF2773">
            <w:pPr>
              <w:jc w:val="both"/>
            </w:pPr>
          </w:p>
        </w:tc>
      </w:tr>
      <w:tr w:rsidR="0063341C" w:rsidRPr="0063341C" w:rsidTr="00041C70">
        <w:tc>
          <w:tcPr>
            <w:tcW w:w="988" w:type="dxa"/>
          </w:tcPr>
          <w:p w:rsidR="002907A9" w:rsidRPr="0063341C" w:rsidRDefault="002907A9" w:rsidP="00BF2773">
            <w:r w:rsidRPr="0063341C">
              <w:t>3</w:t>
            </w:r>
          </w:p>
        </w:tc>
        <w:tc>
          <w:tcPr>
            <w:tcW w:w="13289" w:type="dxa"/>
          </w:tcPr>
          <w:p w:rsidR="002907A9" w:rsidRDefault="0095573A" w:rsidP="00BF2773">
            <w:pPr>
              <w:jc w:val="both"/>
            </w:pPr>
            <w:r w:rsidRPr="00494991">
              <w:t xml:space="preserve">помещение товаров, в отношении которых действие таможенной процедуры таможенного транзита прекращено, </w:t>
            </w:r>
            <w:r>
              <w:br/>
            </w:r>
            <w:r w:rsidRPr="00494991">
              <w:t xml:space="preserve">под таможенные процедуры в соответствии с пунктом 7 статьи 129 </w:t>
            </w:r>
            <w:r w:rsidR="00131F93" w:rsidRPr="00131F93">
              <w:t xml:space="preserve">Таможенного кодекса Евразийского экономического союза </w:t>
            </w:r>
          </w:p>
          <w:p w:rsidR="00131F93" w:rsidRPr="0063341C" w:rsidRDefault="00131F93" w:rsidP="00BF2773">
            <w:pPr>
              <w:jc w:val="both"/>
            </w:pPr>
          </w:p>
        </w:tc>
      </w:tr>
      <w:tr w:rsidR="0063341C" w:rsidRPr="0063341C" w:rsidTr="00041C70">
        <w:tc>
          <w:tcPr>
            <w:tcW w:w="988" w:type="dxa"/>
          </w:tcPr>
          <w:p w:rsidR="002907A9" w:rsidRPr="0063341C" w:rsidRDefault="002907A9" w:rsidP="00BF2773">
            <w:r w:rsidRPr="0063341C">
              <w:t>4</w:t>
            </w:r>
          </w:p>
        </w:tc>
        <w:tc>
          <w:tcPr>
            <w:tcW w:w="13289" w:type="dxa"/>
          </w:tcPr>
          <w:p w:rsidR="00041C70" w:rsidRDefault="0095573A" w:rsidP="0063341C">
            <w:pPr>
              <w:jc w:val="both"/>
            </w:pPr>
            <w:r w:rsidRPr="00494991">
              <w:t xml:space="preserve">исполнение обязанности по уплате пошлин, налогов и (или) их взыскание в размерах, исчисленных и подлежащих уплате </w:t>
            </w:r>
            <w:r>
              <w:br/>
            </w:r>
            <w:r w:rsidRPr="00494991">
              <w:t xml:space="preserve">в соответствии с пунктом 6 статьи 153 </w:t>
            </w:r>
            <w:r w:rsidR="00131F93" w:rsidRPr="00131F93">
              <w:t>Таможенного кодекса Евразийского экономического союза</w:t>
            </w:r>
            <w:r>
              <w:t xml:space="preserve"> </w:t>
            </w:r>
          </w:p>
          <w:p w:rsidR="00041C70" w:rsidRPr="0063341C" w:rsidRDefault="00041C70" w:rsidP="0063341C">
            <w:pPr>
              <w:jc w:val="both"/>
            </w:pPr>
          </w:p>
        </w:tc>
      </w:tr>
      <w:tr w:rsidR="0063341C" w:rsidRPr="0063341C" w:rsidTr="00041C70">
        <w:tc>
          <w:tcPr>
            <w:tcW w:w="988" w:type="dxa"/>
          </w:tcPr>
          <w:p w:rsidR="002907A9" w:rsidRPr="0063341C" w:rsidRDefault="002907A9" w:rsidP="00BF2773">
            <w:r w:rsidRPr="0063341C">
              <w:t>5</w:t>
            </w:r>
          </w:p>
        </w:tc>
        <w:tc>
          <w:tcPr>
            <w:tcW w:w="13289" w:type="dxa"/>
          </w:tcPr>
          <w:p w:rsidR="002907A9" w:rsidRPr="0063341C" w:rsidRDefault="0095573A" w:rsidP="00BF27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94991">
              <w:t>признание таможенным органом в соответствии с законодательством государств – членов Евразийского экономического союза о таможенном регулировании факта уничтожения и (или)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(транспортировки) и (или) хранения, за исключением случаев, когда до таких уничтожения или безвозвратной утраты в соответствии с</w:t>
            </w:r>
            <w:proofErr w:type="gramEnd"/>
            <w:r w:rsidRPr="00494991">
              <w:t xml:space="preserve"> </w:t>
            </w:r>
            <w:r w:rsidR="00131F93" w:rsidRPr="00131F93">
              <w:t>Таможенн</w:t>
            </w:r>
            <w:r w:rsidR="00131F93">
              <w:t>ым</w:t>
            </w:r>
            <w:r w:rsidR="00131F93" w:rsidRPr="00131F93">
              <w:t xml:space="preserve"> кодекс</w:t>
            </w:r>
            <w:r w:rsidR="00131F93">
              <w:t>ом</w:t>
            </w:r>
            <w:r w:rsidR="00131F93" w:rsidRPr="00131F93">
              <w:t xml:space="preserve"> Евразийского экономического союза</w:t>
            </w:r>
            <w:r w:rsidRPr="00494991">
              <w:t xml:space="preserve"> </w:t>
            </w:r>
            <w:r w:rsidR="00386F29">
              <w:br/>
            </w:r>
            <w:r w:rsidRPr="00494991">
              <w:t>в отношении этих иностранных товаров наступил срок уплаты пошлин, налогов</w:t>
            </w:r>
          </w:p>
          <w:p w:rsidR="002907A9" w:rsidRPr="0063341C" w:rsidRDefault="002907A9" w:rsidP="00BF2773">
            <w:pPr>
              <w:jc w:val="both"/>
            </w:pPr>
          </w:p>
        </w:tc>
      </w:tr>
      <w:tr w:rsidR="0063341C" w:rsidRPr="0063341C" w:rsidTr="00041C70">
        <w:tc>
          <w:tcPr>
            <w:tcW w:w="988" w:type="dxa"/>
          </w:tcPr>
          <w:p w:rsidR="002907A9" w:rsidRPr="0063341C" w:rsidRDefault="002907A9" w:rsidP="00BF2773">
            <w:r w:rsidRPr="0063341C">
              <w:t>6</w:t>
            </w:r>
          </w:p>
        </w:tc>
        <w:tc>
          <w:tcPr>
            <w:tcW w:w="13289" w:type="dxa"/>
          </w:tcPr>
          <w:p w:rsidR="000B1431" w:rsidRDefault="0095573A" w:rsidP="00BF2773">
            <w:pPr>
              <w:jc w:val="both"/>
            </w:pPr>
            <w:r w:rsidRPr="00494991">
              <w:t xml:space="preserve">конфискация или обращение товаров в собственность (доход) </w:t>
            </w:r>
            <w:r w:rsidR="00131F93" w:rsidRPr="00131F93">
              <w:t xml:space="preserve">государства – члена Евразийского экономического союза </w:t>
            </w:r>
            <w:r w:rsidR="00131F93">
              <w:br/>
            </w:r>
            <w:r w:rsidRPr="00494991">
              <w:t>в соответствии</w:t>
            </w:r>
            <w:r>
              <w:t xml:space="preserve"> </w:t>
            </w:r>
            <w:r w:rsidRPr="00494991">
              <w:t xml:space="preserve">с законодательством этого </w:t>
            </w:r>
            <w:r w:rsidR="00F63E8E" w:rsidRPr="00F63E8E">
              <w:t>государства</w:t>
            </w:r>
            <w:r w:rsidR="005273C7" w:rsidRPr="005273C7">
              <w:t>-</w:t>
            </w:r>
            <w:r w:rsidR="00F63E8E" w:rsidRPr="00F63E8E">
              <w:t xml:space="preserve">члена </w:t>
            </w:r>
          </w:p>
          <w:p w:rsidR="00F63E8E" w:rsidRPr="0063341C" w:rsidRDefault="00F63E8E" w:rsidP="00BF2773">
            <w:pPr>
              <w:jc w:val="both"/>
            </w:pPr>
          </w:p>
        </w:tc>
      </w:tr>
      <w:tr w:rsidR="0063341C" w:rsidRPr="0063341C" w:rsidTr="00041C70">
        <w:tc>
          <w:tcPr>
            <w:tcW w:w="988" w:type="dxa"/>
          </w:tcPr>
          <w:p w:rsidR="002907A9" w:rsidRPr="0063341C" w:rsidRDefault="002907A9" w:rsidP="00BF2773">
            <w:r w:rsidRPr="0063341C">
              <w:t>7</w:t>
            </w:r>
          </w:p>
        </w:tc>
        <w:tc>
          <w:tcPr>
            <w:tcW w:w="13289" w:type="dxa"/>
          </w:tcPr>
          <w:p w:rsidR="000B1431" w:rsidRDefault="0095573A" w:rsidP="00BF2773">
            <w:pPr>
              <w:jc w:val="both"/>
            </w:pPr>
            <w:r w:rsidRPr="00494991">
              <w:t xml:space="preserve">задержание таможенным органом товаров в соответствии с главой 51 </w:t>
            </w:r>
            <w:r w:rsidR="00131F93" w:rsidRPr="00131F93">
              <w:t>Таможенного кодекса Евразийского экономического союза</w:t>
            </w:r>
          </w:p>
          <w:p w:rsidR="0095573A" w:rsidRDefault="0095573A" w:rsidP="00BF2773">
            <w:pPr>
              <w:jc w:val="both"/>
            </w:pPr>
          </w:p>
          <w:p w:rsidR="00386F29" w:rsidRPr="0063341C" w:rsidRDefault="00386F29" w:rsidP="00BF2773">
            <w:pPr>
              <w:jc w:val="both"/>
            </w:pPr>
          </w:p>
        </w:tc>
      </w:tr>
      <w:tr w:rsidR="0063341C" w:rsidRPr="0063341C" w:rsidTr="00041C70">
        <w:tc>
          <w:tcPr>
            <w:tcW w:w="988" w:type="dxa"/>
          </w:tcPr>
          <w:p w:rsidR="002907A9" w:rsidRPr="0063341C" w:rsidRDefault="0095573A" w:rsidP="00BF2773">
            <w:r>
              <w:lastRenderedPageBreak/>
              <w:t>8</w:t>
            </w:r>
          </w:p>
        </w:tc>
        <w:tc>
          <w:tcPr>
            <w:tcW w:w="13289" w:type="dxa"/>
          </w:tcPr>
          <w:p w:rsidR="00AD5C61" w:rsidRPr="0063341C" w:rsidRDefault="0095573A" w:rsidP="005273C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94991">
              <w:t>размещение на временное хранение или помещение под одну из таможенных процедур товаров, которые были изъяты</w:t>
            </w:r>
            <w:r w:rsidR="002725F4">
              <w:t xml:space="preserve"> </w:t>
            </w:r>
            <w:r w:rsidR="002725F4">
              <w:br/>
            </w:r>
            <w:r w:rsidRPr="00494991">
              <w:t>или арестованы в ходе проверки сообщения о преступлении, в ходе производства по уголовному делу или делу</w:t>
            </w:r>
            <w:r w:rsidR="002725F4">
              <w:t xml:space="preserve"> </w:t>
            </w:r>
            <w:r w:rsidR="002725F4">
              <w:br/>
            </w:r>
            <w:r w:rsidR="002725F4" w:rsidRPr="002725F4">
              <w:t>об административном</w:t>
            </w:r>
            <w:r w:rsidR="002725F4">
              <w:t xml:space="preserve"> </w:t>
            </w:r>
            <w:r w:rsidRPr="00494991">
              <w:t xml:space="preserve">правонарушении (ведения административного процесса) и в отношении которых принято решение </w:t>
            </w:r>
            <w:r>
              <w:br/>
            </w:r>
            <w:r w:rsidRPr="00494991">
              <w:t>об их возврате, если ранее выпуск таких товаров не был произведен</w:t>
            </w:r>
            <w:proofErr w:type="gramEnd"/>
          </w:p>
        </w:tc>
      </w:tr>
      <w:tr w:rsidR="00F63E8E" w:rsidRPr="0063341C" w:rsidTr="00041C70">
        <w:tc>
          <w:tcPr>
            <w:tcW w:w="14277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6"/>
              <w:gridCol w:w="13085"/>
            </w:tblGrid>
            <w:tr w:rsidR="00C31969" w:rsidRPr="0063341C" w:rsidTr="005273C7">
              <w:tc>
                <w:tcPr>
                  <w:tcW w:w="988" w:type="dxa"/>
                </w:tcPr>
                <w:p w:rsidR="00C31969" w:rsidRPr="00977055" w:rsidRDefault="00C31969" w:rsidP="005273C7">
                  <w:pPr>
                    <w:spacing w:before="240"/>
                    <w:jc w:val="both"/>
                  </w:pPr>
                </w:p>
              </w:tc>
              <w:tc>
                <w:tcPr>
                  <w:tcW w:w="13289" w:type="dxa"/>
                </w:tcPr>
                <w:p w:rsidR="00C31969" w:rsidRPr="00977055" w:rsidRDefault="00C31969" w:rsidP="00C31969">
                  <w:pPr>
                    <w:spacing w:before="240"/>
                    <w:jc w:val="center"/>
                  </w:pPr>
                  <w:r w:rsidRPr="0063341C">
                    <w:rPr>
                      <w:lang w:val="en-US"/>
                    </w:rPr>
                    <w:t>IV</w:t>
                  </w:r>
                  <w:r w:rsidRPr="00977055">
                    <w:t xml:space="preserve">. Основания для </w:t>
                  </w:r>
                  <w:r>
                    <w:t xml:space="preserve">аннулирования принятия </w:t>
                  </w:r>
                  <w:r w:rsidRPr="00977055">
                    <w:t>сертификат</w:t>
                  </w:r>
                  <w:r>
                    <w:t>а</w:t>
                  </w:r>
                </w:p>
              </w:tc>
            </w:tr>
            <w:tr w:rsidR="00C31969" w:rsidRPr="0063341C" w:rsidTr="005273C7">
              <w:tc>
                <w:tcPr>
                  <w:tcW w:w="988" w:type="dxa"/>
                </w:tcPr>
                <w:p w:rsidR="00C31969" w:rsidRPr="00977055" w:rsidRDefault="00C31969" w:rsidP="005273C7">
                  <w:pPr>
                    <w:spacing w:before="240"/>
                    <w:jc w:val="both"/>
                  </w:pPr>
                  <w:r w:rsidRPr="00977055">
                    <w:t>1</w:t>
                  </w:r>
                </w:p>
              </w:tc>
              <w:tc>
                <w:tcPr>
                  <w:tcW w:w="13289" w:type="dxa"/>
                </w:tcPr>
                <w:p w:rsidR="00C31969" w:rsidRPr="00977055" w:rsidRDefault="00C31969" w:rsidP="005273C7">
                  <w:pPr>
                    <w:spacing w:before="240"/>
                    <w:jc w:val="both"/>
                  </w:pPr>
                  <w:r w:rsidRPr="00977055">
                    <w:t>выпуск товаров в соответствии с таможенной процедурой таможенного транзита аннулирован</w:t>
                  </w:r>
                </w:p>
              </w:tc>
            </w:tr>
            <w:tr w:rsidR="00C31969" w:rsidRPr="0063341C" w:rsidTr="005273C7">
              <w:tc>
                <w:tcPr>
                  <w:tcW w:w="988" w:type="dxa"/>
                </w:tcPr>
                <w:p w:rsidR="00C31969" w:rsidRPr="00977055" w:rsidRDefault="00C31969" w:rsidP="005273C7">
                  <w:pPr>
                    <w:spacing w:before="240" w:after="240"/>
                    <w:jc w:val="both"/>
                  </w:pPr>
                  <w:r w:rsidRPr="00977055">
                    <w:t>2</w:t>
                  </w:r>
                </w:p>
              </w:tc>
              <w:tc>
                <w:tcPr>
                  <w:tcW w:w="13289" w:type="dxa"/>
                </w:tcPr>
                <w:p w:rsidR="005273C7" w:rsidRPr="00F05BFF" w:rsidRDefault="00C31969" w:rsidP="005273C7">
                  <w:pPr>
                    <w:spacing w:before="240" w:after="240"/>
                    <w:jc w:val="both"/>
                  </w:pPr>
                  <w:r w:rsidRPr="00977055">
                    <w:t xml:space="preserve">после выпуска товаров в соответствии с таможенной процедурой таможенного транзита внесены изменения (дополнения) </w:t>
                  </w:r>
                  <w:r w:rsidR="00F05BFF">
                    <w:br/>
                  </w:r>
                  <w:r w:rsidRPr="00977055">
                    <w:t>в транзитную декларацию</w:t>
                  </w:r>
                  <w:r>
                    <w:t>,</w:t>
                  </w:r>
                  <w:r w:rsidRPr="00977055">
                    <w:t xml:space="preserve"> и в соответствии со сведениями, указанными в транзитной декларации </w:t>
                  </w:r>
                  <w:r w:rsidR="003D0D12">
                    <w:t>(</w:t>
                  </w:r>
                  <w:r w:rsidRPr="00977055">
                    <w:t xml:space="preserve">с учетом внесенных </w:t>
                  </w:r>
                  <w:r w:rsidR="003D0D12">
                    <w:t xml:space="preserve">в нее </w:t>
                  </w:r>
                  <w:r w:rsidRPr="00977055">
                    <w:t>изменений</w:t>
                  </w:r>
                  <w:r w:rsidR="003D0D12">
                    <w:t>)</w:t>
                  </w:r>
                  <w:r w:rsidRPr="00977055">
                    <w:t xml:space="preserve">, предоставление обеспечения исполнения обязанности по уплате пошлин, налогов в соответствии с правом </w:t>
                  </w:r>
                  <w:r>
                    <w:t>Евразийского экономического с</w:t>
                  </w:r>
                  <w:r w:rsidRPr="00977055">
                    <w:t>оюза не требуется</w:t>
                  </w:r>
                </w:p>
              </w:tc>
            </w:tr>
          </w:tbl>
          <w:p w:rsidR="00F63E8E" w:rsidRPr="0063341C" w:rsidRDefault="00C31969" w:rsidP="00AD5C61">
            <w:pPr>
              <w:pStyle w:val="af"/>
              <w:ind w:left="1080"/>
              <w:jc w:val="center"/>
            </w:pPr>
            <w:r w:rsidRPr="005273C7">
              <w:rPr>
                <w:lang w:val="en-US"/>
              </w:rPr>
              <w:t>V</w:t>
            </w:r>
            <w:r w:rsidR="00F63E8E" w:rsidRPr="005273C7">
              <w:t xml:space="preserve">. Основания для отказа во внесении изменений (дополнений) </w:t>
            </w:r>
            <w:r w:rsidR="005273C7" w:rsidRPr="005273C7">
              <w:t>в</w:t>
            </w:r>
            <w:r w:rsidR="005273C7">
              <w:t xml:space="preserve"> </w:t>
            </w:r>
            <w:r w:rsidR="00F63E8E" w:rsidRPr="005273C7">
              <w:t>сертификат</w:t>
            </w:r>
            <w:r w:rsidR="00F63E8E" w:rsidRPr="00494991">
              <w:t xml:space="preserve"> </w:t>
            </w:r>
          </w:p>
          <w:p w:rsidR="00F63E8E" w:rsidRPr="0063341C" w:rsidRDefault="00F63E8E" w:rsidP="00BF2773">
            <w:pPr>
              <w:jc w:val="center"/>
            </w:pPr>
          </w:p>
        </w:tc>
      </w:tr>
      <w:tr w:rsidR="00FD5490" w:rsidRPr="0063341C" w:rsidTr="00041C70">
        <w:tc>
          <w:tcPr>
            <w:tcW w:w="988" w:type="dxa"/>
          </w:tcPr>
          <w:p w:rsidR="00FD5490" w:rsidRPr="0063341C" w:rsidRDefault="00FD5490" w:rsidP="00276D80">
            <w:r>
              <w:t>0</w:t>
            </w:r>
          </w:p>
        </w:tc>
        <w:tc>
          <w:tcPr>
            <w:tcW w:w="13289" w:type="dxa"/>
          </w:tcPr>
          <w:p w:rsidR="00FD5490" w:rsidRPr="0063341C" w:rsidRDefault="00FD5490" w:rsidP="00276D80">
            <w:pPr>
              <w:jc w:val="both"/>
            </w:pPr>
            <w:r w:rsidRPr="00494991">
              <w:t>сертификат представлен в целях внесения изменений (дополнений) в ранее зарегистрированный сертификат иным лицом, чем лицо, которым был представлен сертификат, в который предполагается внесение изменений (дополнений)</w:t>
            </w:r>
          </w:p>
          <w:p w:rsidR="00FD5490" w:rsidRPr="0063341C" w:rsidRDefault="00FD5490" w:rsidP="00276D80">
            <w:pPr>
              <w:jc w:val="both"/>
            </w:pPr>
          </w:p>
        </w:tc>
      </w:tr>
      <w:tr w:rsidR="00FD5490" w:rsidRPr="0063341C" w:rsidTr="00041C70">
        <w:tc>
          <w:tcPr>
            <w:tcW w:w="988" w:type="dxa"/>
          </w:tcPr>
          <w:p w:rsidR="00FD5490" w:rsidRPr="00977055" w:rsidRDefault="00FD5490" w:rsidP="00276D80">
            <w:pPr>
              <w:jc w:val="both"/>
            </w:pPr>
            <w:r w:rsidRPr="00977055">
              <w:t>1</w:t>
            </w:r>
          </w:p>
        </w:tc>
        <w:tc>
          <w:tcPr>
            <w:tcW w:w="13289" w:type="dxa"/>
          </w:tcPr>
          <w:p w:rsidR="00FD5490" w:rsidRPr="00977055" w:rsidRDefault="00FD5490" w:rsidP="00276D80">
            <w:pPr>
              <w:jc w:val="both"/>
            </w:pPr>
            <w:r w:rsidRPr="00977055">
              <w:t>наличие оснований, предусмотренных</w:t>
            </w:r>
            <w:r>
              <w:t xml:space="preserve"> подпунктами «а» и «б» пункта 17</w:t>
            </w:r>
            <w:r w:rsidRPr="00977055">
              <w:t xml:space="preserve"> Порядка использования сертификата, при которых регистрация сертификата, в который предполагается внесение изменений (дополнений), не может быть аннулирована</w:t>
            </w:r>
          </w:p>
          <w:p w:rsidR="00FD5490" w:rsidRPr="00977055" w:rsidRDefault="00FD5490" w:rsidP="00276D80">
            <w:pPr>
              <w:jc w:val="both"/>
            </w:pPr>
          </w:p>
        </w:tc>
      </w:tr>
      <w:tr w:rsidR="00FD5490" w:rsidRPr="0063341C" w:rsidTr="00041C70">
        <w:tc>
          <w:tcPr>
            <w:tcW w:w="988" w:type="dxa"/>
          </w:tcPr>
          <w:p w:rsidR="00FD5490" w:rsidRPr="00977055" w:rsidRDefault="00FD5490" w:rsidP="00276D80">
            <w:r w:rsidRPr="00977055">
              <w:t>2</w:t>
            </w:r>
          </w:p>
        </w:tc>
        <w:tc>
          <w:tcPr>
            <w:tcW w:w="13289" w:type="dxa"/>
          </w:tcPr>
          <w:p w:rsidR="00FD5490" w:rsidRPr="00977055" w:rsidRDefault="00FD5490" w:rsidP="00FD5490">
            <w:pPr>
              <w:jc w:val="both"/>
            </w:pPr>
            <w:r w:rsidRPr="00977055">
              <w:t>наличие оснований, предусмотренных пунктом 1</w:t>
            </w:r>
            <w:r>
              <w:t>2</w:t>
            </w:r>
            <w:r w:rsidRPr="00977055">
              <w:t xml:space="preserve"> Порядка использования сертификата обеспечения, для отказа в регистрации сертификата, представленного в целях внесения изменений (дополнений)</w:t>
            </w:r>
          </w:p>
        </w:tc>
      </w:tr>
    </w:tbl>
    <w:p w:rsidR="00454AA1" w:rsidRPr="00745942" w:rsidRDefault="00454AA1" w:rsidP="00454AA1">
      <w:pPr>
        <w:jc w:val="center"/>
        <w:rPr>
          <w:color w:val="000000" w:themeColor="text1"/>
          <w:sz w:val="30"/>
          <w:szCs w:val="30"/>
        </w:rPr>
      </w:pPr>
    </w:p>
    <w:p w:rsidR="00195845" w:rsidRDefault="002D0FB7" w:rsidP="009E6BE0">
      <w:pPr>
        <w:jc w:val="center"/>
        <w:rPr>
          <w:color w:val="000000" w:themeColor="text1"/>
          <w:sz w:val="30"/>
          <w:szCs w:val="30"/>
          <w:lang w:val="en-US"/>
        </w:rPr>
      </w:pPr>
      <w:r w:rsidRPr="002D0FB7">
        <w:rPr>
          <w:sz w:val="30"/>
          <w:szCs w:val="30"/>
        </w:rPr>
        <w:t>_____________</w:t>
      </w:r>
    </w:p>
    <w:sectPr w:rsidR="00195845" w:rsidSect="002725F4">
      <w:head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2F" w:rsidRDefault="00D03A2F" w:rsidP="00783832">
      <w:r>
        <w:separator/>
      </w:r>
    </w:p>
  </w:endnote>
  <w:endnote w:type="continuationSeparator" w:id="0">
    <w:p w:rsidR="00D03A2F" w:rsidRDefault="00D03A2F" w:rsidP="0078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2F" w:rsidRDefault="00D03A2F" w:rsidP="00783832">
      <w:r>
        <w:separator/>
      </w:r>
    </w:p>
  </w:footnote>
  <w:footnote w:type="continuationSeparator" w:id="0">
    <w:p w:rsidR="00D03A2F" w:rsidRDefault="00D03A2F" w:rsidP="0078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477653"/>
      <w:docPartObj>
        <w:docPartGallery w:val="Page Numbers (Top of Page)"/>
        <w:docPartUnique/>
      </w:docPartObj>
    </w:sdtPr>
    <w:sdtEndPr/>
    <w:sdtContent>
      <w:p w:rsidR="00BB60A8" w:rsidRDefault="00BB60A8">
        <w:pPr>
          <w:pStyle w:val="a4"/>
          <w:jc w:val="center"/>
        </w:pPr>
        <w:r w:rsidRPr="00783832">
          <w:rPr>
            <w:sz w:val="30"/>
            <w:szCs w:val="30"/>
          </w:rPr>
          <w:fldChar w:fldCharType="begin"/>
        </w:r>
        <w:r w:rsidRPr="00783832">
          <w:rPr>
            <w:sz w:val="30"/>
            <w:szCs w:val="30"/>
          </w:rPr>
          <w:instrText>PAGE   \* MERGEFORMAT</w:instrText>
        </w:r>
        <w:r w:rsidRPr="00783832">
          <w:rPr>
            <w:sz w:val="30"/>
            <w:szCs w:val="30"/>
          </w:rPr>
          <w:fldChar w:fldCharType="separate"/>
        </w:r>
        <w:r w:rsidR="00DF74AC">
          <w:rPr>
            <w:noProof/>
            <w:sz w:val="30"/>
            <w:szCs w:val="30"/>
          </w:rPr>
          <w:t>4</w:t>
        </w:r>
        <w:r w:rsidRPr="00783832">
          <w:rPr>
            <w:sz w:val="30"/>
            <w:szCs w:val="30"/>
          </w:rPr>
          <w:fldChar w:fldCharType="end"/>
        </w:r>
      </w:p>
    </w:sdtContent>
  </w:sdt>
  <w:p w:rsidR="00BB60A8" w:rsidRDefault="00BB60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0A6"/>
    <w:multiLevelType w:val="hybridMultilevel"/>
    <w:tmpl w:val="4E325A36"/>
    <w:lvl w:ilvl="0" w:tplc="BBA2C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A9"/>
    <w:rsid w:val="000318D9"/>
    <w:rsid w:val="00041C70"/>
    <w:rsid w:val="000A09E4"/>
    <w:rsid w:val="000B1431"/>
    <w:rsid w:val="000D335A"/>
    <w:rsid w:val="0010727B"/>
    <w:rsid w:val="00131F93"/>
    <w:rsid w:val="00177429"/>
    <w:rsid w:val="00195845"/>
    <w:rsid w:val="001F6679"/>
    <w:rsid w:val="002725F4"/>
    <w:rsid w:val="002907A9"/>
    <w:rsid w:val="002944A6"/>
    <w:rsid w:val="002B7372"/>
    <w:rsid w:val="002D0FB7"/>
    <w:rsid w:val="002F5315"/>
    <w:rsid w:val="00337F2A"/>
    <w:rsid w:val="00355129"/>
    <w:rsid w:val="0035580C"/>
    <w:rsid w:val="00375149"/>
    <w:rsid w:val="00386F29"/>
    <w:rsid w:val="003D0D12"/>
    <w:rsid w:val="003E100C"/>
    <w:rsid w:val="00404CA4"/>
    <w:rsid w:val="00454AA1"/>
    <w:rsid w:val="005011E4"/>
    <w:rsid w:val="00524EC0"/>
    <w:rsid w:val="005273C7"/>
    <w:rsid w:val="00551BB3"/>
    <w:rsid w:val="006047F7"/>
    <w:rsid w:val="0063341C"/>
    <w:rsid w:val="006A7D0E"/>
    <w:rsid w:val="006C72A2"/>
    <w:rsid w:val="006D6079"/>
    <w:rsid w:val="006D7937"/>
    <w:rsid w:val="007012CF"/>
    <w:rsid w:val="00713ACE"/>
    <w:rsid w:val="00730129"/>
    <w:rsid w:val="00745942"/>
    <w:rsid w:val="00783832"/>
    <w:rsid w:val="008A11C3"/>
    <w:rsid w:val="008A1238"/>
    <w:rsid w:val="008E70E0"/>
    <w:rsid w:val="0095573A"/>
    <w:rsid w:val="00955B80"/>
    <w:rsid w:val="00955E7C"/>
    <w:rsid w:val="00977055"/>
    <w:rsid w:val="009E6BE0"/>
    <w:rsid w:val="009F229C"/>
    <w:rsid w:val="00AD5C61"/>
    <w:rsid w:val="00AF5ADD"/>
    <w:rsid w:val="00B662D4"/>
    <w:rsid w:val="00B87233"/>
    <w:rsid w:val="00BB60A8"/>
    <w:rsid w:val="00BD4C1B"/>
    <w:rsid w:val="00BF2773"/>
    <w:rsid w:val="00C31969"/>
    <w:rsid w:val="00C33995"/>
    <w:rsid w:val="00C73273"/>
    <w:rsid w:val="00C77FD9"/>
    <w:rsid w:val="00C91AF8"/>
    <w:rsid w:val="00D03A2F"/>
    <w:rsid w:val="00D5119A"/>
    <w:rsid w:val="00D53F7C"/>
    <w:rsid w:val="00DF74AC"/>
    <w:rsid w:val="00E05AD2"/>
    <w:rsid w:val="00E31FA5"/>
    <w:rsid w:val="00E92998"/>
    <w:rsid w:val="00EB6A66"/>
    <w:rsid w:val="00F05BFF"/>
    <w:rsid w:val="00F63C99"/>
    <w:rsid w:val="00F63E8E"/>
    <w:rsid w:val="00F953B4"/>
    <w:rsid w:val="00FD5490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38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3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8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F53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F531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F5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53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F53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53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5315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3E1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38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3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8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F53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F531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F5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53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F53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53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5315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3E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827B-F8F3-4FAF-B004-94719FE1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5987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Бричева Елена Николаевна</dc:creator>
  <cp:lastModifiedBy>Сафонова Елена Анатольевна</cp:lastModifiedBy>
  <cp:revision>2</cp:revision>
  <cp:lastPrinted>2019-04-17T09:30:00Z</cp:lastPrinted>
  <dcterms:created xsi:type="dcterms:W3CDTF">2019-05-07T13:53:00Z</dcterms:created>
  <dcterms:modified xsi:type="dcterms:W3CDTF">2019-05-07T13:53:00Z</dcterms:modified>
</cp:coreProperties>
</file>